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1"/>
        <w:tblpPr w:leftFromText="141" w:rightFromText="141" w:vertAnchor="page" w:horzAnchor="margin" w:tblpY="661"/>
        <w:tblW w:w="10523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6658"/>
        <w:gridCol w:w="3865"/>
      </w:tblGrid>
      <w:tr w:rsidR="002A028F" w:rsidRPr="00AD294C" w14:paraId="1034469B" w14:textId="77777777" w:rsidTr="00E82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4FF344" w14:textId="77777777" w:rsidR="002A028F" w:rsidRPr="005935CD" w:rsidRDefault="002A028F" w:rsidP="002A028F">
            <w:pPr>
              <w:spacing w:before="240" w:line="240" w:lineRule="atLeast"/>
              <w:jc w:val="center"/>
              <w:rPr>
                <w:rFonts w:ascii="Georgia" w:eastAsia="Times New Roman" w:hAnsi="Georgia"/>
                <w:i/>
                <w:iCs/>
                <w:sz w:val="24"/>
                <w:szCs w:val="24"/>
                <w:lang w:eastAsia="de-DE"/>
              </w:rPr>
            </w:pPr>
            <w:r w:rsidRPr="002A028F">
              <w:rPr>
                <w:rFonts w:ascii="Georgia" w:eastAsia="Times New Roman" w:hAnsi="Georgia"/>
                <w:i/>
                <w:iCs/>
                <w:sz w:val="44"/>
                <w:szCs w:val="24"/>
                <w:lang w:eastAsia="de-DE"/>
              </w:rPr>
              <w:t>Bücherempfehlungen Frühjahr 2025 Annemarie Stoltenberg</w:t>
            </w:r>
          </w:p>
        </w:tc>
      </w:tr>
      <w:tr w:rsidR="002A028F" w:rsidRPr="002A028F" w14:paraId="5EF2ADB6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085660D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Jojo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Moyes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 xml:space="preserve">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Zwischen Ende und Anfang.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Rowohlt</w:t>
            </w:r>
          </w:p>
        </w:tc>
        <w:tc>
          <w:tcPr>
            <w:tcW w:w="3865" w:type="dxa"/>
          </w:tcPr>
          <w:p w14:paraId="58A8CDF9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32915845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EFEFA4F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Nina Polak: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Landleben.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proofErr w:type="spellStart"/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mare</w:t>
            </w:r>
            <w:proofErr w:type="spellEnd"/>
          </w:p>
        </w:tc>
        <w:tc>
          <w:tcPr>
            <w:tcW w:w="3865" w:type="dxa"/>
          </w:tcPr>
          <w:p w14:paraId="36D55E59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50F31023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F4240A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Katie Naumann: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Fernweh.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proofErr w:type="spellStart"/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HarperCollins</w:t>
            </w:r>
            <w:proofErr w:type="spellEnd"/>
          </w:p>
        </w:tc>
        <w:tc>
          <w:tcPr>
            <w:tcW w:w="3865" w:type="dxa"/>
          </w:tcPr>
          <w:p w14:paraId="0D17465D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bookmarkStart w:id="0" w:name="_GoBack"/>
            <w:bookmarkEnd w:id="0"/>
          </w:p>
        </w:tc>
      </w:tr>
      <w:tr w:rsidR="002A028F" w:rsidRPr="002A028F" w14:paraId="7D2936DD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7BEEAF4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Takis Würger: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Für Polina.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Diogenes</w:t>
            </w:r>
          </w:p>
        </w:tc>
        <w:tc>
          <w:tcPr>
            <w:tcW w:w="3865" w:type="dxa"/>
          </w:tcPr>
          <w:p w14:paraId="12485D1F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372DE579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12ABCDD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Susann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Pásztor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 xml:space="preserve">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Von hier aus weiter.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Kiepenheuer &amp; Witsch</w:t>
            </w:r>
          </w:p>
        </w:tc>
        <w:tc>
          <w:tcPr>
            <w:tcW w:w="3865" w:type="dxa"/>
          </w:tcPr>
          <w:p w14:paraId="4F9C386F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084D8F43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C9230D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Jakob Hein: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 xml:space="preserve">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Wie Grischa mit einer verwegenen Idee ….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proofErr w:type="spellStart"/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Ki&amp;Wi</w:t>
            </w:r>
            <w:proofErr w:type="spellEnd"/>
          </w:p>
        </w:tc>
        <w:tc>
          <w:tcPr>
            <w:tcW w:w="3865" w:type="dxa"/>
          </w:tcPr>
          <w:p w14:paraId="1D52B099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0D3A4408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27DC13A" w14:textId="77777777" w:rsidR="002A028F" w:rsidRPr="002A028F" w:rsidRDefault="002A028F" w:rsidP="002A028F">
            <w:pPr>
              <w:spacing w:before="240" w:line="240" w:lineRule="atLeast"/>
              <w:rPr>
                <w:rFonts w:ascii="Georgia" w:hAnsi="Georgia"/>
                <w:sz w:val="28"/>
                <w:szCs w:val="28"/>
              </w:rPr>
            </w:pPr>
            <w:r w:rsidRPr="002A028F">
              <w:rPr>
                <w:rFonts w:ascii="Georgia" w:hAnsi="Georgia"/>
                <w:b w:val="0"/>
                <w:sz w:val="28"/>
                <w:szCs w:val="28"/>
              </w:rPr>
              <w:t xml:space="preserve">Steffen </w:t>
            </w:r>
            <w:proofErr w:type="spellStart"/>
            <w:r w:rsidRPr="002A028F">
              <w:rPr>
                <w:rFonts w:ascii="Georgia" w:hAnsi="Georgia"/>
                <w:b w:val="0"/>
                <w:sz w:val="28"/>
                <w:szCs w:val="28"/>
              </w:rPr>
              <w:t>Kopetzky</w:t>
            </w:r>
            <w:proofErr w:type="spellEnd"/>
            <w:r w:rsidRPr="002A028F">
              <w:rPr>
                <w:rFonts w:ascii="Georgia" w:hAnsi="Georgia"/>
                <w:b w:val="0"/>
                <w:sz w:val="28"/>
                <w:szCs w:val="28"/>
              </w:rPr>
              <w:t>:</w:t>
            </w:r>
            <w:r w:rsidRPr="002A028F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2A028F">
              <w:rPr>
                <w:rFonts w:ascii="Georgia" w:hAnsi="Georgia"/>
                <w:bCs w:val="0"/>
                <w:sz w:val="28"/>
                <w:szCs w:val="28"/>
              </w:rPr>
              <w:br/>
            </w:r>
            <w:r w:rsidRPr="002A028F">
              <w:rPr>
                <w:rFonts w:ascii="Georgia" w:hAnsi="Georgia"/>
                <w:sz w:val="28"/>
                <w:szCs w:val="28"/>
              </w:rPr>
              <w:t xml:space="preserve">Atom. </w:t>
            </w:r>
            <w:r w:rsidRPr="002A028F">
              <w:rPr>
                <w:rFonts w:ascii="Georgia" w:hAnsi="Georgia"/>
                <w:bCs w:val="0"/>
                <w:sz w:val="28"/>
                <w:szCs w:val="28"/>
              </w:rPr>
              <w:br/>
            </w:r>
            <w:r w:rsidRPr="002A028F">
              <w:rPr>
                <w:rFonts w:ascii="Georgia" w:hAnsi="Georgia"/>
                <w:b w:val="0"/>
                <w:i/>
                <w:sz w:val="28"/>
                <w:szCs w:val="28"/>
              </w:rPr>
              <w:t>Rowohlt Berlin</w:t>
            </w:r>
          </w:p>
        </w:tc>
        <w:tc>
          <w:tcPr>
            <w:tcW w:w="3865" w:type="dxa"/>
          </w:tcPr>
          <w:p w14:paraId="4D6A9746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sz w:val="28"/>
                <w:szCs w:val="28"/>
              </w:rPr>
            </w:pPr>
          </w:p>
        </w:tc>
      </w:tr>
      <w:tr w:rsidR="002A028F" w:rsidRPr="002A028F" w14:paraId="481B5F01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F509417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Ingar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Johnsrud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 xml:space="preserve">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Echokammer.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proofErr w:type="spellStart"/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Droemer</w:t>
            </w:r>
            <w:proofErr w:type="spellEnd"/>
          </w:p>
        </w:tc>
        <w:tc>
          <w:tcPr>
            <w:tcW w:w="3865" w:type="dxa"/>
          </w:tcPr>
          <w:p w14:paraId="214DFE24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4B68E597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D187E7B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Liz Moore: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Der Gott des Waldes.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C. H. Beck</w:t>
            </w:r>
          </w:p>
        </w:tc>
        <w:tc>
          <w:tcPr>
            <w:tcW w:w="3865" w:type="dxa"/>
          </w:tcPr>
          <w:p w14:paraId="0FB91BB7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1D95250B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23CAED8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lastRenderedPageBreak/>
              <w:t>Elisa Hoven: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 xml:space="preserve">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Dunkle Momente.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S. Fischer</w:t>
            </w:r>
          </w:p>
        </w:tc>
        <w:tc>
          <w:tcPr>
            <w:tcW w:w="3865" w:type="dxa"/>
          </w:tcPr>
          <w:p w14:paraId="3D0C57E8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E82BB2" w:rsidRPr="002A028F" w14:paraId="13609AF1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BACE97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Colum McCann: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Twist.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Rowohlt</w:t>
            </w:r>
          </w:p>
        </w:tc>
        <w:tc>
          <w:tcPr>
            <w:tcW w:w="3865" w:type="dxa"/>
          </w:tcPr>
          <w:p w14:paraId="02946E85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5BEF6B87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C24D2FC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Daniel de Roulet: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Ein Sommer in den Bergen.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Limmat</w:t>
            </w:r>
          </w:p>
        </w:tc>
        <w:tc>
          <w:tcPr>
            <w:tcW w:w="3865" w:type="dxa"/>
          </w:tcPr>
          <w:p w14:paraId="2BBF10AC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56F0383E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AFCFA1B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Dmitrij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Kapitelman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Russische Spezialitäten.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Hanser Berlin</w:t>
            </w:r>
          </w:p>
        </w:tc>
        <w:tc>
          <w:tcPr>
            <w:tcW w:w="3865" w:type="dxa"/>
          </w:tcPr>
          <w:p w14:paraId="26138C0B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6B676677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8AA8FD8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Anne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Enright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Vogelkind.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Penguin</w:t>
            </w:r>
          </w:p>
        </w:tc>
        <w:tc>
          <w:tcPr>
            <w:tcW w:w="3865" w:type="dxa"/>
          </w:tcPr>
          <w:p w14:paraId="225D2BD6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529756DA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8D2C622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Leon de Winter: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>Stadt der Hunde.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Diogenes</w:t>
            </w:r>
          </w:p>
        </w:tc>
        <w:tc>
          <w:tcPr>
            <w:tcW w:w="3865" w:type="dxa"/>
          </w:tcPr>
          <w:p w14:paraId="4907FD90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4B2C268D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2EBC55C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Anna Hope: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Wo wir uns treffen.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Hanser</w:t>
            </w:r>
          </w:p>
        </w:tc>
        <w:tc>
          <w:tcPr>
            <w:tcW w:w="3865" w:type="dxa"/>
          </w:tcPr>
          <w:p w14:paraId="79FF1DEE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225A3A97" w14:textId="77777777" w:rsidTr="00E82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7CFC90F" w14:textId="77777777" w:rsidR="002A028F" w:rsidRPr="002A028F" w:rsidRDefault="002A028F" w:rsidP="002A028F">
            <w:pPr>
              <w:spacing w:before="240" w:line="240" w:lineRule="atLeast"/>
              <w:rPr>
                <w:rFonts w:ascii="omme" w:eastAsia="Times New Roman" w:hAnsi="omme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 xml:space="preserve">Elin Anna </w:t>
            </w:r>
            <w:proofErr w:type="spellStart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Labba</w:t>
            </w:r>
            <w:proofErr w:type="spellEnd"/>
            <w:r w:rsidRPr="002A028F">
              <w:rPr>
                <w:rFonts w:ascii="Georgia" w:eastAsia="Times New Roman" w:hAnsi="Georgia"/>
                <w:b w:val="0"/>
                <w:sz w:val="28"/>
                <w:szCs w:val="28"/>
                <w:lang w:eastAsia="de-DE"/>
              </w:rPr>
              <w:t>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Das Echo der </w:t>
            </w:r>
            <w:r w:rsidRPr="002A028F">
              <w:rPr>
                <w:rFonts w:ascii="omme" w:eastAsia="Times New Roman" w:hAnsi="omme"/>
                <w:sz w:val="28"/>
                <w:szCs w:val="28"/>
                <w:lang w:eastAsia="de-DE"/>
              </w:rPr>
              <w:t xml:space="preserve">Sommer. </w:t>
            </w:r>
            <w:r w:rsidRPr="002A028F">
              <w:rPr>
                <w:rFonts w:ascii="omme" w:eastAsia="Times New Roman" w:hAnsi="omme"/>
                <w:sz w:val="28"/>
                <w:szCs w:val="28"/>
                <w:lang w:eastAsia="de-DE"/>
              </w:rPr>
              <w:br/>
            </w:r>
            <w:proofErr w:type="spellStart"/>
            <w:r w:rsidRPr="002A028F">
              <w:rPr>
                <w:rFonts w:ascii="omme" w:eastAsia="Times New Roman" w:hAnsi="omme"/>
                <w:b w:val="0"/>
                <w:i/>
                <w:sz w:val="28"/>
                <w:szCs w:val="28"/>
                <w:lang w:eastAsia="de-DE"/>
              </w:rPr>
              <w:t>S.Fischer</w:t>
            </w:r>
            <w:proofErr w:type="spellEnd"/>
          </w:p>
        </w:tc>
        <w:tc>
          <w:tcPr>
            <w:tcW w:w="3865" w:type="dxa"/>
          </w:tcPr>
          <w:p w14:paraId="79613C7B" w14:textId="77777777" w:rsidR="002A028F" w:rsidRPr="002A028F" w:rsidRDefault="002A028F" w:rsidP="002A028F">
            <w:pPr>
              <w:spacing w:before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  <w:tr w:rsidR="002A028F" w:rsidRPr="002A028F" w14:paraId="0E1FE344" w14:textId="77777777" w:rsidTr="00E82B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A8668BA" w14:textId="77777777" w:rsidR="002A028F" w:rsidRPr="002A028F" w:rsidRDefault="002A028F" w:rsidP="002A028F">
            <w:pPr>
              <w:spacing w:before="240" w:line="240" w:lineRule="atLeast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t>Titus Müller: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  <w:t xml:space="preserve">Einsteigen. </w:t>
            </w:r>
            <w:r w:rsidRPr="002A028F">
              <w:rPr>
                <w:rFonts w:ascii="Georgia" w:eastAsia="Times New Roman" w:hAnsi="Georgia"/>
                <w:sz w:val="28"/>
                <w:szCs w:val="28"/>
                <w:lang w:eastAsia="de-DE"/>
              </w:rPr>
              <w:br/>
            </w:r>
            <w:r w:rsidRPr="002A028F">
              <w:rPr>
                <w:rFonts w:ascii="Georgia" w:eastAsia="Times New Roman" w:hAnsi="Georgia"/>
                <w:b w:val="0"/>
                <w:i/>
                <w:sz w:val="28"/>
                <w:szCs w:val="28"/>
                <w:lang w:eastAsia="de-DE"/>
              </w:rPr>
              <w:t>Arche</w:t>
            </w:r>
          </w:p>
        </w:tc>
        <w:tc>
          <w:tcPr>
            <w:tcW w:w="3865" w:type="dxa"/>
          </w:tcPr>
          <w:p w14:paraId="116C986A" w14:textId="77777777" w:rsidR="002A028F" w:rsidRPr="002A028F" w:rsidRDefault="002A028F" w:rsidP="002A028F">
            <w:pPr>
              <w:spacing w:before="2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/>
                <w:sz w:val="28"/>
                <w:szCs w:val="28"/>
                <w:lang w:eastAsia="de-DE"/>
              </w:rPr>
            </w:pPr>
          </w:p>
        </w:tc>
      </w:tr>
    </w:tbl>
    <w:p w14:paraId="51345018" w14:textId="7A7049DC" w:rsidR="00E42455" w:rsidRPr="002A028F" w:rsidRDefault="00E42455" w:rsidP="00E42455">
      <w:pPr>
        <w:spacing w:after="0" w:line="240" w:lineRule="auto"/>
        <w:jc w:val="center"/>
        <w:rPr>
          <w:rFonts w:ascii="Georgia" w:eastAsia="Times New Roman" w:hAnsi="Georgia"/>
          <w:i/>
          <w:iCs/>
          <w:sz w:val="32"/>
          <w:szCs w:val="24"/>
          <w:lang w:eastAsia="de-DE"/>
        </w:rPr>
      </w:pPr>
    </w:p>
    <w:p w14:paraId="20201844" w14:textId="785E697D" w:rsidR="00CE25D5" w:rsidRPr="002A028F" w:rsidRDefault="00CE25D5" w:rsidP="00A80112">
      <w:pPr>
        <w:numPr>
          <w:ilvl w:val="0"/>
          <w:numId w:val="7"/>
        </w:numPr>
        <w:spacing w:after="0" w:line="360" w:lineRule="auto"/>
        <w:rPr>
          <w:rFonts w:ascii="Georgia" w:hAnsi="Georgia"/>
          <w:b/>
          <w:i/>
          <w:iCs/>
          <w:sz w:val="32"/>
          <w:szCs w:val="24"/>
        </w:rPr>
      </w:pPr>
      <w:r w:rsidRPr="002A028F">
        <w:rPr>
          <w:rFonts w:ascii="Georgia" w:hAnsi="Georgia"/>
          <w:bCs/>
          <w:i/>
          <w:iCs/>
          <w:sz w:val="32"/>
          <w:szCs w:val="24"/>
        </w:rPr>
        <w:t xml:space="preserve">Bonustitel: </w:t>
      </w:r>
      <w:r w:rsidR="002A028F">
        <w:rPr>
          <w:rFonts w:ascii="Georgia" w:hAnsi="Georgia"/>
          <w:bCs/>
          <w:i/>
          <w:iCs/>
          <w:sz w:val="32"/>
          <w:szCs w:val="24"/>
        </w:rPr>
        <w:br/>
      </w:r>
      <w:r w:rsidRPr="002A028F">
        <w:rPr>
          <w:rFonts w:ascii="Georgia" w:hAnsi="Georgia"/>
          <w:bCs/>
          <w:i/>
          <w:iCs/>
          <w:sz w:val="32"/>
          <w:szCs w:val="24"/>
        </w:rPr>
        <w:t>Annemarie Stoltenberg/Gabriele Haefs: In den Wellen. Reclam</w:t>
      </w:r>
    </w:p>
    <w:sectPr w:rsidR="00CE25D5" w:rsidRPr="002A028F" w:rsidSect="002A0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m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321C"/>
    <w:multiLevelType w:val="hybridMultilevel"/>
    <w:tmpl w:val="1974D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B3A13"/>
    <w:multiLevelType w:val="hybridMultilevel"/>
    <w:tmpl w:val="31E44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19D2"/>
    <w:multiLevelType w:val="hybridMultilevel"/>
    <w:tmpl w:val="83188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5E8D"/>
    <w:multiLevelType w:val="hybridMultilevel"/>
    <w:tmpl w:val="1C50A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05CA"/>
    <w:multiLevelType w:val="hybridMultilevel"/>
    <w:tmpl w:val="6D20F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72F9"/>
    <w:multiLevelType w:val="hybridMultilevel"/>
    <w:tmpl w:val="0054D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8E0"/>
    <w:multiLevelType w:val="hybridMultilevel"/>
    <w:tmpl w:val="8A6CE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6DAC"/>
    <w:multiLevelType w:val="hybridMultilevel"/>
    <w:tmpl w:val="761C8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D5"/>
    <w:rsid w:val="001D0913"/>
    <w:rsid w:val="002A028F"/>
    <w:rsid w:val="004A2A72"/>
    <w:rsid w:val="005935CD"/>
    <w:rsid w:val="00624BBB"/>
    <w:rsid w:val="00760099"/>
    <w:rsid w:val="00AD294C"/>
    <w:rsid w:val="00C855A3"/>
    <w:rsid w:val="00CE25D5"/>
    <w:rsid w:val="00E42455"/>
    <w:rsid w:val="00E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7228"/>
  <w15:chartTrackingRefBased/>
  <w15:docId w15:val="{AADF3FCC-7FDA-405C-9F37-CD83208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25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2A02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Stoltenberg, Annemarie</dc:creator>
  <cp:keywords/>
  <dc:description/>
  <cp:lastModifiedBy>Liebster, Michaela</cp:lastModifiedBy>
  <cp:revision>2</cp:revision>
  <cp:lastPrinted>2025-03-29T08:44:00Z</cp:lastPrinted>
  <dcterms:created xsi:type="dcterms:W3CDTF">2025-03-29T08:54:00Z</dcterms:created>
  <dcterms:modified xsi:type="dcterms:W3CDTF">2025-03-29T08:54:00Z</dcterms:modified>
</cp:coreProperties>
</file>